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D1CC" w14:textId="77777777" w:rsidR="00572909" w:rsidRPr="00DF60D5" w:rsidRDefault="00572909" w:rsidP="00572909">
      <w:pPr>
        <w:pStyle w:val="Heading1"/>
        <w:pBdr>
          <w:bottom w:val="single" w:sz="4" w:space="1" w:color="595959" w:themeColor="text1" w:themeTint="A6"/>
        </w:pBdr>
        <w:spacing w:after="160" w:line="259" w:lineRule="auto"/>
        <w:ind w:left="431" w:hanging="431"/>
        <w:rPr>
          <w:sz w:val="28"/>
          <w:szCs w:val="28"/>
        </w:rPr>
      </w:pPr>
      <w:r w:rsidRPr="00DF60D5">
        <w:rPr>
          <w:sz w:val="28"/>
          <w:szCs w:val="28"/>
        </w:rPr>
        <w:t>IPC Annual Statement Report</w:t>
      </w:r>
    </w:p>
    <w:p w14:paraId="781D4BE8" w14:textId="28C55EB0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Horndean Surgery</w:t>
      </w:r>
    </w:p>
    <w:p w14:paraId="16F60A74" w14:textId="6AD1A9B6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13.02.2025</w:t>
      </w:r>
    </w:p>
    <w:p w14:paraId="77FBD1B0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</w:rPr>
      </w:pPr>
      <w:r w:rsidRPr="00DF60D5">
        <w:rPr>
          <w:rFonts w:ascii="Arial" w:hAnsi="Arial" w:cs="Arial"/>
          <w:b/>
        </w:rPr>
        <w:t xml:space="preserve">Purpose  </w:t>
      </w:r>
    </w:p>
    <w:p w14:paraId="12A84D11" w14:textId="674D03FD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This annual statement will be generated each year in </w:t>
      </w:r>
      <w:r>
        <w:rPr>
          <w:rFonts w:ascii="Arial" w:hAnsi="Arial" w:cs="Arial"/>
          <w:sz w:val="22"/>
          <w:szCs w:val="22"/>
        </w:rPr>
        <w:t>February</w:t>
      </w:r>
      <w:r w:rsidRPr="00DF60D5">
        <w:rPr>
          <w:rFonts w:ascii="Arial" w:hAnsi="Arial" w:cs="Arial"/>
          <w:sz w:val="22"/>
          <w:szCs w:val="22"/>
        </w:rPr>
        <w:t xml:space="preserve"> in accordance with the requirements of the </w:t>
      </w:r>
      <w:hyperlink r:id="rId8" w:history="1">
        <w:r w:rsidRPr="00DF60D5">
          <w:rPr>
            <w:rStyle w:val="Hyperlink"/>
            <w:rFonts w:ascii="Arial" w:eastAsiaTheme="majorEastAsia" w:hAnsi="Arial" w:cs="Arial"/>
            <w:sz w:val="22"/>
            <w:szCs w:val="22"/>
          </w:rPr>
          <w:t>Health and Social Care Act 2008 Code of Practice</w:t>
        </w:r>
      </w:hyperlink>
      <w:r w:rsidRPr="00DF60D5">
        <w:rPr>
          <w:rFonts w:ascii="Arial" w:hAnsi="Arial" w:cs="Arial"/>
          <w:sz w:val="22"/>
          <w:szCs w:val="22"/>
        </w:rPr>
        <w:t xml:space="preserve"> on the prevention and control of infections and related guidance.</w:t>
      </w:r>
      <w:r>
        <w:rPr>
          <w:rFonts w:ascii="Arial" w:hAnsi="Arial" w:cs="Arial"/>
          <w:sz w:val="22"/>
          <w:szCs w:val="22"/>
        </w:rPr>
        <w:t xml:space="preserve"> </w:t>
      </w:r>
      <w:r w:rsidRPr="00DF60D5">
        <w:rPr>
          <w:rFonts w:ascii="Arial" w:hAnsi="Arial" w:cs="Arial"/>
          <w:sz w:val="22"/>
          <w:szCs w:val="22"/>
        </w:rPr>
        <w:t>The report will be published on the</w:t>
      </w:r>
      <w:r>
        <w:rPr>
          <w:rFonts w:ascii="Arial" w:hAnsi="Arial" w:cs="Arial"/>
          <w:sz w:val="22"/>
          <w:szCs w:val="22"/>
        </w:rPr>
        <w:t xml:space="preserve"> organisation’s</w:t>
      </w:r>
      <w:r w:rsidRPr="00DF60D5">
        <w:rPr>
          <w:rFonts w:ascii="Arial" w:hAnsi="Arial" w:cs="Arial"/>
          <w:sz w:val="22"/>
          <w:szCs w:val="22"/>
        </w:rPr>
        <w:t xml:space="preserve"> website and will include the following summary: </w:t>
      </w:r>
    </w:p>
    <w:p w14:paraId="5DA15007" w14:textId="77777777" w:rsidR="00572909" w:rsidRPr="00DF60D5" w:rsidRDefault="00572909" w:rsidP="0057290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Any infection transmission incidents and any action taken (these will have been reported in accordance with our significant event procedure) </w:t>
      </w:r>
    </w:p>
    <w:p w14:paraId="108807FE" w14:textId="77777777" w:rsidR="00572909" w:rsidRPr="00DF60D5" w:rsidRDefault="00572909" w:rsidP="0057290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Details of any infection control audits </w:t>
      </w:r>
      <w:r>
        <w:rPr>
          <w:rFonts w:ascii="Arial" w:hAnsi="Arial" w:cs="Arial"/>
          <w:sz w:val="22"/>
          <w:szCs w:val="22"/>
        </w:rPr>
        <w:t>carried out</w:t>
      </w:r>
      <w:r w:rsidRPr="00DF60D5">
        <w:rPr>
          <w:rFonts w:ascii="Arial" w:hAnsi="Arial" w:cs="Arial"/>
          <w:sz w:val="22"/>
          <w:szCs w:val="22"/>
        </w:rPr>
        <w:t xml:space="preserve"> and actions undertaken </w:t>
      </w:r>
    </w:p>
    <w:p w14:paraId="4DA760E2" w14:textId="77777777" w:rsidR="00572909" w:rsidRPr="00DF60D5" w:rsidRDefault="00572909" w:rsidP="0057290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Details of any risk assessments undertaken for the prevention and control of infection</w:t>
      </w:r>
    </w:p>
    <w:p w14:paraId="293C8E20" w14:textId="77777777" w:rsidR="00572909" w:rsidRPr="00DF60D5" w:rsidRDefault="00572909" w:rsidP="0057290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Details of staff training </w:t>
      </w:r>
    </w:p>
    <w:p w14:paraId="13253B2B" w14:textId="77777777" w:rsidR="00572909" w:rsidRPr="00DF60D5" w:rsidRDefault="00572909" w:rsidP="0057290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Any review and update of policies, procedures and guidelines  </w:t>
      </w:r>
    </w:p>
    <w:p w14:paraId="165B966C" w14:textId="77777777" w:rsidR="00572909" w:rsidRPr="00DF60D5" w:rsidRDefault="00572909" w:rsidP="00572909">
      <w:pPr>
        <w:rPr>
          <w:rFonts w:ascii="Arial" w:eastAsiaTheme="minorHAnsi" w:hAnsi="Arial" w:cs="Arial"/>
          <w:b/>
        </w:rPr>
      </w:pPr>
      <w:r w:rsidRPr="00DF60D5">
        <w:rPr>
          <w:rFonts w:ascii="Arial" w:hAnsi="Arial" w:cs="Arial"/>
          <w:b/>
        </w:rPr>
        <w:t xml:space="preserve">Infection Prevention and Control (IPC) lead </w:t>
      </w:r>
    </w:p>
    <w:p w14:paraId="52A670BE" w14:textId="1B0D4D27" w:rsidR="00572909" w:rsidRPr="00572909" w:rsidRDefault="00572909" w:rsidP="00572909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The lead for infection prevention and control at </w:t>
      </w:r>
      <w:r>
        <w:rPr>
          <w:rFonts w:ascii="Arial" w:hAnsi="Arial" w:cs="Arial"/>
          <w:sz w:val="22"/>
          <w:szCs w:val="22"/>
        </w:rPr>
        <w:t xml:space="preserve">Horndean Surgery </w:t>
      </w:r>
      <w:r w:rsidRPr="00DF60D5">
        <w:rPr>
          <w:rFonts w:ascii="Arial" w:hAnsi="Arial" w:cs="Arial"/>
          <w:sz w:val="22"/>
          <w:szCs w:val="22"/>
        </w:rPr>
        <w:t xml:space="preserve">is </w:t>
      </w:r>
      <w:r w:rsidRPr="00572909">
        <w:rPr>
          <w:rFonts w:ascii="Arial" w:hAnsi="Arial" w:cs="Arial"/>
          <w:b/>
          <w:bCs/>
          <w:sz w:val="22"/>
          <w:szCs w:val="22"/>
        </w:rPr>
        <w:t xml:space="preserve">Wendy Parkinson HCA.  </w:t>
      </w:r>
    </w:p>
    <w:p w14:paraId="56401C1D" w14:textId="2811AD60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The IPC lead is supported by </w:t>
      </w:r>
      <w:r>
        <w:rPr>
          <w:rFonts w:ascii="Arial" w:hAnsi="Arial" w:cs="Arial"/>
          <w:b/>
          <w:bCs/>
          <w:sz w:val="22"/>
          <w:szCs w:val="22"/>
        </w:rPr>
        <w:t>Bernie Kelly Lead Nurse   Jean Smees PM</w:t>
      </w:r>
      <w:r w:rsidRPr="00DF60D5">
        <w:rPr>
          <w:rFonts w:ascii="Arial" w:hAnsi="Arial" w:cs="Arial"/>
          <w:sz w:val="22"/>
          <w:szCs w:val="22"/>
        </w:rPr>
        <w:t xml:space="preserve">.  </w:t>
      </w:r>
    </w:p>
    <w:p w14:paraId="74835E5F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a.</w:t>
      </w:r>
      <w:r w:rsidRPr="00DF60D5">
        <w:rPr>
          <w:rFonts w:ascii="Arial" w:hAnsi="Arial" w:cs="Arial"/>
          <w:b/>
          <w:sz w:val="22"/>
          <w:szCs w:val="22"/>
        </w:rPr>
        <w:tab/>
        <w:t xml:space="preserve">Infection transmission incidents (significant events) </w:t>
      </w:r>
    </w:p>
    <w:p w14:paraId="6EC85A8B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Significant events involve examples of good practice as well as challenging events.</w:t>
      </w:r>
    </w:p>
    <w:p w14:paraId="17468667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Positive events are discussed at meetings to allow all staff to be appraised </w:t>
      </w:r>
      <w:r>
        <w:rPr>
          <w:rFonts w:ascii="Arial" w:hAnsi="Arial" w:cs="Arial"/>
          <w:sz w:val="22"/>
          <w:szCs w:val="22"/>
        </w:rPr>
        <w:t>in</w:t>
      </w:r>
      <w:r w:rsidRPr="00DF60D5">
        <w:rPr>
          <w:rFonts w:ascii="Arial" w:hAnsi="Arial" w:cs="Arial"/>
          <w:sz w:val="22"/>
          <w:szCs w:val="22"/>
        </w:rPr>
        <w:t xml:space="preserve"> areas of best practice. </w:t>
      </w:r>
    </w:p>
    <w:p w14:paraId="079ED34C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Negative events are managed by the staff member who either identified or was advised of any potential shortcoming. This person will complete a Significant Event Analysis (SEA) form </w:t>
      </w:r>
      <w:r>
        <w:rPr>
          <w:rFonts w:ascii="Arial" w:hAnsi="Arial" w:cs="Arial"/>
          <w:sz w:val="22"/>
          <w:szCs w:val="22"/>
        </w:rPr>
        <w:t>which</w:t>
      </w:r>
      <w:r w:rsidRPr="00DF60D5">
        <w:rPr>
          <w:rFonts w:ascii="Arial" w:hAnsi="Arial" w:cs="Arial"/>
          <w:sz w:val="22"/>
          <w:szCs w:val="22"/>
        </w:rPr>
        <w:t xml:space="preserve"> commences an investigation process to establish what can be learnt and to indicate changes that might lead to future improvements.</w:t>
      </w:r>
    </w:p>
    <w:p w14:paraId="731CAEB9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All significant events are reviewed and discussed at several meetings each month. Any learning points are cascaded to all relevant staff wh</w:t>
      </w:r>
      <w:r>
        <w:rPr>
          <w:rFonts w:ascii="Arial" w:hAnsi="Arial" w:cs="Arial"/>
          <w:sz w:val="22"/>
          <w:szCs w:val="22"/>
        </w:rPr>
        <w:t>ere</w:t>
      </w:r>
      <w:r w:rsidRPr="00DF60D5">
        <w:rPr>
          <w:rFonts w:ascii="Arial" w:hAnsi="Arial" w:cs="Arial"/>
          <w:sz w:val="22"/>
          <w:szCs w:val="22"/>
        </w:rPr>
        <w:t xml:space="preserve"> an action plan, including audits or policy review, may follow. </w:t>
      </w:r>
    </w:p>
    <w:p w14:paraId="2E67DE2D" w14:textId="02411D01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In the past year</w:t>
      </w:r>
      <w:r>
        <w:rPr>
          <w:rFonts w:ascii="Arial" w:hAnsi="Arial" w:cs="Arial"/>
          <w:sz w:val="22"/>
          <w:szCs w:val="22"/>
        </w:rPr>
        <w:t>,</w:t>
      </w:r>
      <w:r w:rsidRPr="00DF60D5">
        <w:rPr>
          <w:rFonts w:ascii="Arial" w:hAnsi="Arial" w:cs="Arial"/>
          <w:sz w:val="22"/>
          <w:szCs w:val="22"/>
        </w:rPr>
        <w:t xml:space="preserve"> there have been </w:t>
      </w:r>
      <w:r>
        <w:rPr>
          <w:rFonts w:ascii="Arial" w:hAnsi="Arial" w:cs="Arial"/>
          <w:sz w:val="22"/>
          <w:szCs w:val="22"/>
        </w:rPr>
        <w:t>no</w:t>
      </w:r>
      <w:r w:rsidRPr="00DF60D5">
        <w:rPr>
          <w:rFonts w:ascii="Arial" w:hAnsi="Arial" w:cs="Arial"/>
          <w:sz w:val="22"/>
          <w:szCs w:val="22"/>
        </w:rPr>
        <w:t xml:space="preserve"> significant events raised </w:t>
      </w:r>
      <w:r>
        <w:rPr>
          <w:rFonts w:ascii="Arial" w:hAnsi="Arial" w:cs="Arial"/>
          <w:sz w:val="22"/>
          <w:szCs w:val="22"/>
        </w:rPr>
        <w:t xml:space="preserve">which </w:t>
      </w:r>
      <w:r w:rsidRPr="00DF60D5">
        <w:rPr>
          <w:rFonts w:ascii="Arial" w:hAnsi="Arial" w:cs="Arial"/>
          <w:sz w:val="22"/>
          <w:szCs w:val="22"/>
        </w:rPr>
        <w:t xml:space="preserve">related to infection control. There have also been </w:t>
      </w:r>
      <w:r>
        <w:rPr>
          <w:rFonts w:ascii="Arial" w:hAnsi="Arial" w:cs="Arial"/>
          <w:sz w:val="22"/>
          <w:szCs w:val="22"/>
        </w:rPr>
        <w:t>no</w:t>
      </w:r>
      <w:r w:rsidRPr="00DF60D5">
        <w:rPr>
          <w:rFonts w:ascii="Arial" w:hAnsi="Arial" w:cs="Arial"/>
          <w:sz w:val="22"/>
          <w:szCs w:val="22"/>
        </w:rPr>
        <w:t xml:space="preserve"> complaints made regarding cleanliness or infection control.  </w:t>
      </w:r>
    </w:p>
    <w:p w14:paraId="61C33EA2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</w:p>
    <w:p w14:paraId="1A46C856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b.</w:t>
      </w:r>
      <w:r w:rsidRPr="00DF60D5">
        <w:rPr>
          <w:rFonts w:ascii="Arial" w:hAnsi="Arial" w:cs="Arial"/>
          <w:b/>
          <w:sz w:val="22"/>
          <w:szCs w:val="22"/>
        </w:rPr>
        <w:tab/>
        <w:t xml:space="preserve">Infection prevention audit and actions </w:t>
      </w:r>
    </w:p>
    <w:p w14:paraId="2C0065FB" w14:textId="023DAD50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lastRenderedPageBreak/>
        <w:t xml:space="preserve">On the 08/06/2022 We had a visit/audit from the </w:t>
      </w:r>
      <w:proofErr w:type="gramStart"/>
      <w:r w:rsidRPr="0035092D">
        <w:rPr>
          <w:rFonts w:ascii="Arial" w:hAnsi="Arial" w:cs="Arial"/>
          <w:sz w:val="22"/>
          <w:szCs w:val="22"/>
        </w:rPr>
        <w:t>IPC .</w:t>
      </w:r>
      <w:proofErr w:type="gramEnd"/>
      <w:r w:rsidRPr="0035092D">
        <w:rPr>
          <w:rFonts w:ascii="Arial" w:hAnsi="Arial" w:cs="Arial"/>
          <w:sz w:val="22"/>
          <w:szCs w:val="22"/>
        </w:rPr>
        <w:t xml:space="preserve"> Charmaine Donnelly carried out an inspection and highlighted a few areas that needed to be addressed. </w:t>
      </w:r>
    </w:p>
    <w:p w14:paraId="4ADE3AE4" w14:textId="64C6683E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Cleaning schedules in each room- completed</w:t>
      </w:r>
    </w:p>
    <w:p w14:paraId="70CADDE6" w14:textId="331BBD84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Carpets deep cleaned on a regular basis-Minster cleaning has a schedule.</w:t>
      </w:r>
    </w:p>
    <w:p w14:paraId="6A537567" w14:textId="00971B33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An annual infection audit to be made public- This document is to be added to the Horndean website yearly,</w:t>
      </w:r>
    </w:p>
    <w:p w14:paraId="145D5E64" w14:textId="6F0D0B0E" w:rsidR="0035092D" w:rsidRPr="0035092D" w:rsidRDefault="00B53D20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p</w:t>
      </w:r>
      <w:r w:rsidR="0035092D" w:rsidRPr="0035092D">
        <w:rPr>
          <w:rFonts w:ascii="Arial" w:hAnsi="Arial" w:cs="Arial"/>
          <w:sz w:val="22"/>
          <w:szCs w:val="22"/>
        </w:rPr>
        <w:t>osters</w:t>
      </w:r>
      <w:r>
        <w:rPr>
          <w:rFonts w:ascii="Arial" w:hAnsi="Arial" w:cs="Arial"/>
          <w:sz w:val="22"/>
          <w:szCs w:val="22"/>
        </w:rPr>
        <w:t xml:space="preserve"> </w:t>
      </w:r>
      <w:r w:rsidR="0035092D" w:rsidRPr="0035092D">
        <w:rPr>
          <w:rFonts w:ascii="Arial" w:hAnsi="Arial" w:cs="Arial"/>
          <w:sz w:val="22"/>
          <w:szCs w:val="22"/>
        </w:rPr>
        <w:t>for needle stick injuries- in all rooms and laminated. Covered by Heals.</w:t>
      </w:r>
    </w:p>
    <w:p w14:paraId="083579B5" w14:textId="1F9B20FE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Some flaky paint in the staff room- repainted and plastic perspex applied to prevent future damage.</w:t>
      </w:r>
    </w:p>
    <w:p w14:paraId="4206143A" w14:textId="7ADD5D64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Some clutter in clinical rooms- been removed and clinically tidy.</w:t>
      </w:r>
    </w:p>
    <w:p w14:paraId="64A93E76" w14:textId="09A6E257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All posters in the waiting room need to be laminated, some w</w:t>
      </w:r>
      <w:r w:rsidR="00B53D20">
        <w:rPr>
          <w:rFonts w:ascii="Arial" w:hAnsi="Arial" w:cs="Arial"/>
          <w:sz w:val="22"/>
          <w:szCs w:val="22"/>
        </w:rPr>
        <w:t>ere</w:t>
      </w:r>
      <w:r w:rsidRPr="0035092D">
        <w:rPr>
          <w:rFonts w:ascii="Arial" w:hAnsi="Arial" w:cs="Arial"/>
          <w:sz w:val="22"/>
          <w:szCs w:val="22"/>
        </w:rPr>
        <w:t xml:space="preserve"> not- All laminated now. </w:t>
      </w:r>
    </w:p>
    <w:p w14:paraId="7889331D" w14:textId="5708EC50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Needed a lidded bins in the staff room and toilet near treatment room 1- done</w:t>
      </w:r>
    </w:p>
    <w:p w14:paraId="24E5A631" w14:textId="108E76F2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Dirty utility room had access PPE equipment- removed and clutter free.</w:t>
      </w:r>
    </w:p>
    <w:p w14:paraId="7B598307" w14:textId="10CED765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Minster cleaning- required disposable mops and clothes, clean buckets- all supplied and staff made aware.</w:t>
      </w:r>
    </w:p>
    <w:p w14:paraId="69268CFC" w14:textId="3C5BC39C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To remind patients that all samples need to be provided in the appropriate containers as this can pose a risk to staff- patients to be given a pot when sample is requested.</w:t>
      </w:r>
    </w:p>
    <w:p w14:paraId="27C9480F" w14:textId="25095A84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 xml:space="preserve">All sharps bin need to partially closed when not in </w:t>
      </w:r>
      <w:proofErr w:type="gramStart"/>
      <w:r w:rsidRPr="0035092D">
        <w:rPr>
          <w:rFonts w:ascii="Arial" w:hAnsi="Arial" w:cs="Arial"/>
          <w:sz w:val="22"/>
          <w:szCs w:val="22"/>
        </w:rPr>
        <w:t>use.</w:t>
      </w:r>
      <w:r>
        <w:rPr>
          <w:rFonts w:ascii="Arial" w:hAnsi="Arial" w:cs="Arial"/>
          <w:sz w:val="22"/>
          <w:szCs w:val="22"/>
        </w:rPr>
        <w:t>-</w:t>
      </w:r>
      <w:proofErr w:type="gramEnd"/>
      <w:r>
        <w:rPr>
          <w:rFonts w:ascii="Arial" w:hAnsi="Arial" w:cs="Arial"/>
          <w:sz w:val="22"/>
          <w:szCs w:val="22"/>
        </w:rPr>
        <w:t>Staff informed</w:t>
      </w:r>
    </w:p>
    <w:p w14:paraId="7CB363E1" w14:textId="3C211183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35092D">
        <w:rPr>
          <w:rFonts w:ascii="Arial" w:hAnsi="Arial" w:cs="Arial"/>
          <w:sz w:val="22"/>
          <w:szCs w:val="22"/>
        </w:rPr>
        <w:t>Orange bin needed for contaminated waste- purchased</w:t>
      </w:r>
    </w:p>
    <w:p w14:paraId="16E3134F" w14:textId="77777777" w:rsid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14:paraId="621B1966" w14:textId="28E01860" w:rsid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</w:rPr>
      </w:pPr>
      <w:r>
        <w:rPr>
          <w:rFonts w:ascii="Arial" w:hAnsi="Arial" w:cs="Arial"/>
        </w:rPr>
        <w:t>All actions highlighted during this inspection has been completed</w:t>
      </w:r>
    </w:p>
    <w:p w14:paraId="063E7541" w14:textId="77777777" w:rsid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14:paraId="180BAFA3" w14:textId="4B197C18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b/>
          <w:bCs/>
        </w:rPr>
      </w:pPr>
      <w:r w:rsidRPr="0035092D">
        <w:rPr>
          <w:rFonts w:ascii="Arial" w:hAnsi="Arial" w:cs="Arial"/>
          <w:b/>
          <w:bCs/>
        </w:rPr>
        <w:t>Recent audit</w:t>
      </w:r>
      <w:r w:rsidR="00B53D20">
        <w:rPr>
          <w:rFonts w:ascii="Arial" w:hAnsi="Arial" w:cs="Arial"/>
          <w:b/>
          <w:bCs/>
        </w:rPr>
        <w:t xml:space="preserve"> 2025 </w:t>
      </w:r>
      <w:r w:rsidRPr="0035092D">
        <w:rPr>
          <w:rFonts w:ascii="Arial" w:hAnsi="Arial" w:cs="Arial"/>
          <w:b/>
          <w:bCs/>
        </w:rPr>
        <w:t>-Action required</w:t>
      </w:r>
    </w:p>
    <w:p w14:paraId="60F4C12E" w14:textId="081DF226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b/>
          <w:bCs/>
        </w:rPr>
      </w:pPr>
      <w:r w:rsidRPr="0035092D">
        <w:rPr>
          <w:rFonts w:ascii="Arial" w:hAnsi="Arial" w:cs="Arial"/>
          <w:b/>
          <w:bCs/>
        </w:rPr>
        <w:t>Pedal bin in toilet needs replacing/fixing as the lid has come off.</w:t>
      </w:r>
      <w:r w:rsidR="00B53D20">
        <w:rPr>
          <w:rFonts w:ascii="Arial" w:hAnsi="Arial" w:cs="Arial"/>
          <w:b/>
          <w:bCs/>
        </w:rPr>
        <w:t xml:space="preserve"> New bin purchased</w:t>
      </w:r>
    </w:p>
    <w:p w14:paraId="7BCB59B2" w14:textId="04C4DA74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  <w:b/>
          <w:bCs/>
        </w:rPr>
      </w:pPr>
      <w:r w:rsidRPr="0035092D">
        <w:rPr>
          <w:rFonts w:ascii="Arial" w:hAnsi="Arial" w:cs="Arial"/>
          <w:b/>
          <w:bCs/>
        </w:rPr>
        <w:t>The fridge in the staff room needs defrosting</w:t>
      </w:r>
      <w:r w:rsidR="00B53D20">
        <w:rPr>
          <w:rFonts w:ascii="Arial" w:hAnsi="Arial" w:cs="Arial"/>
          <w:b/>
          <w:bCs/>
        </w:rPr>
        <w:t xml:space="preserve"> - Done</w:t>
      </w:r>
    </w:p>
    <w:p w14:paraId="240BF268" w14:textId="77777777" w:rsid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14:paraId="33869FAF" w14:textId="77777777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14:paraId="265519B7" w14:textId="77777777" w:rsidR="0035092D" w:rsidRPr="0035092D" w:rsidRDefault="0035092D" w:rsidP="0035092D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14:paraId="4BD79BDC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c.</w:t>
      </w:r>
      <w:r w:rsidRPr="00DF60D5">
        <w:rPr>
          <w:rFonts w:ascii="Arial" w:hAnsi="Arial" w:cs="Arial"/>
          <w:b/>
          <w:sz w:val="22"/>
          <w:szCs w:val="22"/>
        </w:rPr>
        <w:tab/>
        <w:t xml:space="preserve">Risk assessments  </w:t>
      </w:r>
    </w:p>
    <w:p w14:paraId="298324E2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Risk assessments are carried out so that any risk is minimised</w:t>
      </w:r>
      <w:r>
        <w:rPr>
          <w:rFonts w:ascii="Arial" w:hAnsi="Arial" w:cs="Arial"/>
          <w:sz w:val="22"/>
          <w:szCs w:val="22"/>
        </w:rPr>
        <w:t xml:space="preserve"> and made</w:t>
      </w:r>
      <w:r w:rsidRPr="00DF60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be </w:t>
      </w:r>
      <w:r w:rsidRPr="00DF60D5">
        <w:rPr>
          <w:rFonts w:ascii="Arial" w:hAnsi="Arial" w:cs="Arial"/>
          <w:sz w:val="22"/>
          <w:szCs w:val="22"/>
        </w:rPr>
        <w:t xml:space="preserve">as low as </w:t>
      </w:r>
      <w:r>
        <w:rPr>
          <w:rFonts w:ascii="Arial" w:hAnsi="Arial" w:cs="Arial"/>
          <w:sz w:val="22"/>
          <w:szCs w:val="22"/>
        </w:rPr>
        <w:t xml:space="preserve">is </w:t>
      </w:r>
      <w:r w:rsidRPr="00DF60D5">
        <w:rPr>
          <w:rFonts w:ascii="Arial" w:hAnsi="Arial" w:cs="Arial"/>
          <w:sz w:val="22"/>
          <w:szCs w:val="22"/>
        </w:rPr>
        <w:t>reasonably practicable. Additionally, a risk assessment that can identify best practice can be established and then followed.</w:t>
      </w:r>
    </w:p>
    <w:p w14:paraId="272AC367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In the last year, the following risk assessments were carried out/reviewed: </w:t>
      </w:r>
    </w:p>
    <w:p w14:paraId="2E96FCF8" w14:textId="339553A5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Legionella Risk Assessment</w:t>
      </w:r>
    </w:p>
    <w:p w14:paraId="34AD18E9" w14:textId="598E132C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and Safety Risk Assessments</w:t>
      </w:r>
    </w:p>
    <w:p w14:paraId="367C5DFB" w14:textId="3B2C5440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IPC risk assessments including Privacy curtains</w:t>
      </w:r>
    </w:p>
    <w:p w14:paraId="45BDFB68" w14:textId="169FBA8C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COSHH risk assessments</w:t>
      </w:r>
    </w:p>
    <w:p w14:paraId="38FEDCD1" w14:textId="2A11689F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Cleaning Standards </w:t>
      </w:r>
    </w:p>
    <w:p w14:paraId="60E27A46" w14:textId="0AAC4B2F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Sharps</w:t>
      </w:r>
    </w:p>
    <w:p w14:paraId="6AAECA4E" w14:textId="142868DB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Vaccinations</w:t>
      </w:r>
    </w:p>
    <w:p w14:paraId="7C6FA898" w14:textId="77777777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</w:p>
    <w:p w14:paraId="13B4172F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d.</w:t>
      </w:r>
      <w:r w:rsidRPr="00DF60D5">
        <w:rPr>
          <w:rFonts w:ascii="Arial" w:hAnsi="Arial" w:cs="Arial"/>
          <w:b/>
          <w:sz w:val="22"/>
          <w:szCs w:val="22"/>
        </w:rPr>
        <w:tab/>
        <w:t xml:space="preserve">Training </w:t>
      </w:r>
    </w:p>
    <w:p w14:paraId="195D7C86" w14:textId="37173EAA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In addition to staff being involved in risk assessments and significant events, at </w:t>
      </w:r>
      <w:r>
        <w:rPr>
          <w:rFonts w:ascii="Arial" w:hAnsi="Arial" w:cs="Arial"/>
          <w:sz w:val="22"/>
          <w:szCs w:val="22"/>
        </w:rPr>
        <w:t>Horndean Surgery</w:t>
      </w:r>
      <w:r w:rsidRPr="00DF60D5">
        <w:rPr>
          <w:rFonts w:ascii="Arial" w:hAnsi="Arial" w:cs="Arial"/>
          <w:sz w:val="22"/>
          <w:szCs w:val="22"/>
        </w:rPr>
        <w:t xml:space="preserve"> all staff and contractors receive IPC induction training on commencing their post. Thereafter, all staff receive refresher </w:t>
      </w:r>
      <w:r>
        <w:rPr>
          <w:rFonts w:ascii="Arial" w:hAnsi="Arial" w:cs="Arial"/>
          <w:sz w:val="22"/>
          <w:szCs w:val="22"/>
        </w:rPr>
        <w:t xml:space="preserve">online </w:t>
      </w:r>
      <w:r w:rsidRPr="00DF60D5">
        <w:rPr>
          <w:rFonts w:ascii="Arial" w:hAnsi="Arial" w:cs="Arial"/>
          <w:sz w:val="22"/>
          <w:szCs w:val="22"/>
        </w:rPr>
        <w:t xml:space="preserve">training </w:t>
      </w:r>
      <w:r>
        <w:rPr>
          <w:rFonts w:ascii="Arial" w:hAnsi="Arial" w:cs="Arial"/>
          <w:sz w:val="22"/>
          <w:szCs w:val="22"/>
        </w:rPr>
        <w:t>depending on roles</w:t>
      </w:r>
    </w:p>
    <w:p w14:paraId="073DB19D" w14:textId="580C1C9A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IPC level 2   Annual training</w:t>
      </w:r>
    </w:p>
    <w:p w14:paraId="43857AD4" w14:textId="26FCFA15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Non-Clinical   IPC level </w:t>
      </w:r>
      <w:proofErr w:type="gramStart"/>
      <w:r>
        <w:rPr>
          <w:rFonts w:ascii="Arial" w:hAnsi="Arial" w:cs="Arial"/>
          <w:sz w:val="22"/>
          <w:szCs w:val="22"/>
        </w:rPr>
        <w:t>1  Every</w:t>
      </w:r>
      <w:proofErr w:type="gramEnd"/>
      <w:r>
        <w:rPr>
          <w:rFonts w:ascii="Arial" w:hAnsi="Arial" w:cs="Arial"/>
          <w:sz w:val="22"/>
          <w:szCs w:val="22"/>
        </w:rPr>
        <w:t xml:space="preserve"> three years</w:t>
      </w:r>
    </w:p>
    <w:p w14:paraId="0FDE421A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e.</w:t>
      </w:r>
      <w:r w:rsidRPr="00DF60D5">
        <w:rPr>
          <w:rFonts w:ascii="Arial" w:hAnsi="Arial" w:cs="Arial"/>
          <w:b/>
          <w:sz w:val="22"/>
          <w:szCs w:val="22"/>
        </w:rPr>
        <w:tab/>
        <w:t>Policies and procedures</w:t>
      </w:r>
    </w:p>
    <w:p w14:paraId="1F4682D7" w14:textId="791BDC4C" w:rsidR="00572909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infection Prevents and Control related policies are updated annually. All polices are currently in date.</w:t>
      </w:r>
    </w:p>
    <w:p w14:paraId="43DA85DE" w14:textId="78B955C2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Policies relating to infection prevention and control are available to all staf</w:t>
      </w:r>
      <w:r>
        <w:rPr>
          <w:rFonts w:ascii="Arial" w:hAnsi="Arial" w:cs="Arial"/>
          <w:sz w:val="22"/>
          <w:szCs w:val="22"/>
        </w:rPr>
        <w:t xml:space="preserve">f. </w:t>
      </w:r>
      <w:r w:rsidRPr="00DF60D5">
        <w:rPr>
          <w:rFonts w:ascii="Arial" w:hAnsi="Arial" w:cs="Arial"/>
          <w:sz w:val="22"/>
          <w:szCs w:val="22"/>
        </w:rPr>
        <w:t xml:space="preserve">Additionally, all policies are amended on an ongoing basis as per current advice, guidance and legislation changes.  </w:t>
      </w:r>
    </w:p>
    <w:p w14:paraId="314E6393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f.</w:t>
      </w:r>
      <w:r w:rsidRPr="00DF60D5">
        <w:rPr>
          <w:rFonts w:ascii="Arial" w:hAnsi="Arial" w:cs="Arial"/>
          <w:b/>
          <w:sz w:val="22"/>
          <w:szCs w:val="22"/>
        </w:rPr>
        <w:tab/>
        <w:t>Responsibility</w:t>
      </w:r>
    </w:p>
    <w:p w14:paraId="274ED4A6" w14:textId="6FACB766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It is the responsibility of all staff members at</w:t>
      </w:r>
      <w:r>
        <w:rPr>
          <w:rFonts w:ascii="Arial" w:hAnsi="Arial" w:cs="Arial"/>
          <w:sz w:val="22"/>
          <w:szCs w:val="22"/>
        </w:rPr>
        <w:t xml:space="preserve"> Horndean surgery</w:t>
      </w:r>
      <w:r w:rsidRPr="00DF60D5">
        <w:rPr>
          <w:rFonts w:ascii="Arial" w:hAnsi="Arial" w:cs="Arial"/>
          <w:sz w:val="22"/>
          <w:szCs w:val="22"/>
        </w:rPr>
        <w:t xml:space="preserve"> to be familiar with this statement and their roles and responsibilities under it.  </w:t>
      </w:r>
    </w:p>
    <w:p w14:paraId="16409A68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>g.</w:t>
      </w:r>
      <w:r w:rsidRPr="00DF60D5">
        <w:rPr>
          <w:rFonts w:ascii="Arial" w:hAnsi="Arial" w:cs="Arial"/>
          <w:b/>
          <w:sz w:val="22"/>
          <w:szCs w:val="22"/>
        </w:rPr>
        <w:tab/>
        <w:t xml:space="preserve">Review </w:t>
      </w:r>
    </w:p>
    <w:p w14:paraId="477040CD" w14:textId="7BAA6FDC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lastRenderedPageBreak/>
        <w:t xml:space="preserve">The IPC lead and </w:t>
      </w:r>
      <w:r>
        <w:rPr>
          <w:rFonts w:ascii="Arial" w:hAnsi="Arial" w:cs="Arial"/>
          <w:sz w:val="22"/>
          <w:szCs w:val="22"/>
        </w:rPr>
        <w:t>the Practice Manager</w:t>
      </w:r>
      <w:r w:rsidRPr="00DF60D5">
        <w:rPr>
          <w:rFonts w:ascii="Arial" w:hAnsi="Arial" w:cs="Arial"/>
          <w:sz w:val="22"/>
          <w:szCs w:val="22"/>
        </w:rPr>
        <w:t xml:space="preserve"> are responsible for reviewing and producing the annual statement. </w:t>
      </w:r>
    </w:p>
    <w:p w14:paraId="3872DB14" w14:textId="02C8E69C" w:rsidR="00572909" w:rsidRPr="00DF60D5" w:rsidRDefault="00572909" w:rsidP="00572909">
      <w:pPr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>This annual statement will be updated on or before</w:t>
      </w:r>
      <w:r>
        <w:rPr>
          <w:rFonts w:ascii="Arial" w:hAnsi="Arial" w:cs="Arial"/>
          <w:sz w:val="22"/>
          <w:szCs w:val="22"/>
        </w:rPr>
        <w:t>12.02.2026</w:t>
      </w:r>
    </w:p>
    <w:p w14:paraId="294B699B" w14:textId="77777777" w:rsidR="00572909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4D1F22E5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F60D5">
        <w:rPr>
          <w:rFonts w:ascii="Arial" w:hAnsi="Arial" w:cs="Arial"/>
          <w:b/>
          <w:sz w:val="22"/>
          <w:szCs w:val="22"/>
        </w:rPr>
        <w:t xml:space="preserve">Signed by </w:t>
      </w:r>
    </w:p>
    <w:p w14:paraId="3E8A7EE3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232A02E" w14:textId="77777777" w:rsidR="00572909" w:rsidRPr="00DF60D5" w:rsidRDefault="00572909" w:rsidP="0057290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B37FD1F" w14:textId="3E2FA274" w:rsidR="00572909" w:rsidRPr="00DF60D5" w:rsidRDefault="00572909" w:rsidP="005729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 Smees</w:t>
      </w:r>
    </w:p>
    <w:p w14:paraId="3DF66421" w14:textId="0BE8AD2C" w:rsidR="00572909" w:rsidRPr="00DF60D5" w:rsidRDefault="00572909" w:rsidP="00572909">
      <w:pPr>
        <w:rPr>
          <w:rFonts w:ascii="Arial" w:hAnsi="Arial" w:cs="Arial"/>
          <w:sz w:val="22"/>
          <w:szCs w:val="22"/>
        </w:rPr>
      </w:pPr>
      <w:r w:rsidRPr="00DF60D5">
        <w:rPr>
          <w:rFonts w:ascii="Arial" w:hAnsi="Arial" w:cs="Arial"/>
          <w:sz w:val="22"/>
          <w:szCs w:val="22"/>
        </w:rPr>
        <w:t xml:space="preserve">For and on behalf of </w:t>
      </w:r>
      <w:r>
        <w:rPr>
          <w:rFonts w:ascii="Arial" w:hAnsi="Arial" w:cs="Arial"/>
          <w:sz w:val="22"/>
          <w:szCs w:val="22"/>
        </w:rPr>
        <w:t>Horndean Surgery</w:t>
      </w:r>
    </w:p>
    <w:p w14:paraId="306C25F9" w14:textId="77777777" w:rsidR="00572909" w:rsidRPr="00DF60D5" w:rsidRDefault="00572909" w:rsidP="00572909">
      <w:pPr>
        <w:rPr>
          <w:rFonts w:ascii="Arial" w:hAnsi="Arial" w:cs="Arial"/>
          <w:sz w:val="22"/>
          <w:szCs w:val="22"/>
        </w:rPr>
      </w:pPr>
    </w:p>
    <w:p w14:paraId="3FF98F15" w14:textId="77777777" w:rsidR="00572909" w:rsidRPr="00DF60D5" w:rsidRDefault="00572909" w:rsidP="00572909">
      <w:pPr>
        <w:rPr>
          <w:rFonts w:ascii="Arial" w:hAnsi="Arial" w:cs="Arial"/>
          <w:sz w:val="22"/>
          <w:szCs w:val="22"/>
        </w:rPr>
      </w:pPr>
    </w:p>
    <w:p w14:paraId="6EBDD7A2" w14:textId="77777777" w:rsidR="0072538F" w:rsidRDefault="0072538F"/>
    <w:sectPr w:rsidR="00725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345"/>
    <w:multiLevelType w:val="hybridMultilevel"/>
    <w:tmpl w:val="2DC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E13E5"/>
    <w:multiLevelType w:val="hybridMultilevel"/>
    <w:tmpl w:val="C85036E0"/>
    <w:lvl w:ilvl="0" w:tplc="9FEA72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4301603">
    <w:abstractNumId w:val="0"/>
  </w:num>
  <w:num w:numId="2" w16cid:durableId="178384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09"/>
    <w:rsid w:val="0035092D"/>
    <w:rsid w:val="003619E4"/>
    <w:rsid w:val="00572909"/>
    <w:rsid w:val="0072538F"/>
    <w:rsid w:val="00B245DF"/>
    <w:rsid w:val="00B373A8"/>
    <w:rsid w:val="00B53D20"/>
    <w:rsid w:val="00D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4921"/>
  <w15:chartTrackingRefBased/>
  <w15:docId w15:val="{EC5A4440-1480-4ED0-A266-E88953B5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9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9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29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29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29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29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9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9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9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9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9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9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9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9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9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90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health-and-social-care-act-2008-code-of-practice-on-the-prevention-and-control-of-infections-and-related-guid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958fb5-1172-491c-8a0a-d86d47caf158">
      <Terms xmlns="http://schemas.microsoft.com/office/infopath/2007/PartnerControls"/>
    </lcf76f155ced4ddcb4097134ff3c332f>
    <TaxCatchAll xmlns="8eb33351-620b-44f8-941d-6b68e2f5fd7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DC46A3F121A449A137173C906FC3C" ma:contentTypeVersion="16" ma:contentTypeDescription="Create a new document." ma:contentTypeScope="" ma:versionID="9c55223d2e33b37055247688a12ae62d">
  <xsd:schema xmlns:xsd="http://www.w3.org/2001/XMLSchema" xmlns:xs="http://www.w3.org/2001/XMLSchema" xmlns:p="http://schemas.microsoft.com/office/2006/metadata/properties" xmlns:ns1="http://schemas.microsoft.com/sharepoint/v3" xmlns:ns2="04958fb5-1172-491c-8a0a-d86d47caf158" xmlns:ns3="8eb33351-620b-44f8-941d-6b68e2f5fd7f" targetNamespace="http://schemas.microsoft.com/office/2006/metadata/properties" ma:root="true" ma:fieldsID="a123eae8f87337b94148ce616f8bc57d" ns1:_="" ns2:_="" ns3:_="">
    <xsd:import namespace="http://schemas.microsoft.com/sharepoint/v3"/>
    <xsd:import namespace="04958fb5-1172-491c-8a0a-d86d47caf158"/>
    <xsd:import namespace="8eb33351-620b-44f8-941d-6b68e2f5fd7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58fb5-1172-491c-8a0a-d86d47caf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3351-620b-44f8-941d-6b68e2f5fd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39bf4a-fcda-417b-a744-e04a638b8353}" ma:internalName="TaxCatchAll" ma:showField="CatchAllData" ma:web="8eb33351-620b-44f8-941d-6b68e2f5f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C91BC-5BA5-4832-B992-897785F5E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82242-AA92-43CA-BAC2-A0320D7122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958fb5-1172-491c-8a0a-d86d47caf158"/>
    <ds:schemaRef ds:uri="8eb33351-620b-44f8-941d-6b68e2f5fd7f"/>
  </ds:schemaRefs>
</ds:datastoreItem>
</file>

<file path=customXml/itemProps3.xml><?xml version="1.0" encoding="utf-8"?>
<ds:datastoreItem xmlns:ds="http://schemas.openxmlformats.org/officeDocument/2006/customXml" ds:itemID="{FD11B732-2718-4FBB-94D9-BFDBC25A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958fb5-1172-491c-8a0a-d86d47caf158"/>
    <ds:schemaRef ds:uri="8eb33351-620b-44f8-941d-6b68e2f5f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SMEES, Jean (HORNDEAN SURGERY)</dc:creator>
  <cp:keywords/>
  <dc:description/>
  <cp:lastModifiedBy>SMEES, Jean (HORNDEAN SURGERY)</cp:lastModifiedBy>
  <cp:revision>2</cp:revision>
  <dcterms:created xsi:type="dcterms:W3CDTF">2025-06-12T08:41:00Z</dcterms:created>
  <dcterms:modified xsi:type="dcterms:W3CDTF">2025-06-12T08:41:00Z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0x0101004DBDC46A3F121A449A137173C906FC3C</vt:lpwstr>
  </property>
</Properties>
</file>